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9943D0" w:rsidRDefault="009943D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14:paraId="00000002" w14:textId="77777777" w:rsidR="009943D0" w:rsidRDefault="00987142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Popis předmětů dodávky a cílového stavu</w:t>
      </w:r>
      <w:r>
        <w:rPr>
          <w:color w:val="000000"/>
          <w:sz w:val="24"/>
          <w:szCs w:val="24"/>
        </w:rPr>
        <w:t>:</w:t>
      </w:r>
    </w:p>
    <w:p w14:paraId="00000003" w14:textId="77777777" w:rsidR="009943D0" w:rsidRDefault="00987142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Dodávka, instalace a konfigurace čtyř identických </w:t>
      </w:r>
      <w:r>
        <w:rPr>
          <w:sz w:val="24"/>
          <w:szCs w:val="24"/>
        </w:rPr>
        <w:t xml:space="preserve">SAN FC přepínačů – optické, osazené </w:t>
      </w:r>
      <w:proofErr w:type="spellStart"/>
      <w:r>
        <w:rPr>
          <w:color w:val="000000"/>
          <w:sz w:val="24"/>
          <w:szCs w:val="24"/>
        </w:rPr>
        <w:t>Fibre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Channel</w:t>
      </w:r>
      <w:proofErr w:type="spellEnd"/>
      <w:r>
        <w:rPr>
          <w:color w:val="000000"/>
          <w:sz w:val="24"/>
          <w:szCs w:val="24"/>
        </w:rPr>
        <w:t xml:space="preserve"> (FC) transceivery.</w:t>
      </w:r>
      <w:r>
        <w:rPr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>Požadujme kompletní řešení, sestávající z dodávky, instalace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SAN infrastruktury, jej</w:t>
      </w:r>
      <w:r>
        <w:rPr>
          <w:sz w:val="24"/>
          <w:szCs w:val="24"/>
        </w:rPr>
        <w:t xml:space="preserve">í </w:t>
      </w:r>
      <w:r>
        <w:rPr>
          <w:color w:val="000000"/>
          <w:sz w:val="24"/>
          <w:szCs w:val="24"/>
        </w:rPr>
        <w:t>zprovoznění, otestování funkčnosti přístupu serverů na LUN a bezplatného zaškolení.</w:t>
      </w:r>
    </w:p>
    <w:p w14:paraId="00000004" w14:textId="77777777" w:rsidR="009943D0" w:rsidRDefault="009943D0">
      <w:pPr>
        <w:widowControl w:val="0"/>
        <w:spacing w:before="100" w:after="119" w:line="240" w:lineRule="auto"/>
        <w:ind w:firstLine="720"/>
        <w:rPr>
          <w:color w:val="000000"/>
          <w:sz w:val="24"/>
          <w:szCs w:val="24"/>
        </w:rPr>
      </w:pPr>
    </w:p>
    <w:p w14:paraId="00000005" w14:textId="77777777" w:rsidR="009943D0" w:rsidRDefault="00987142">
      <w:pPr>
        <w:widowControl w:val="0"/>
        <w:spacing w:before="100" w:after="119" w:line="240" w:lineRule="auto"/>
        <w:ind w:firstLine="720"/>
        <w:rPr>
          <w:color w:val="000000"/>
        </w:rPr>
      </w:pPr>
      <w:r>
        <w:rPr>
          <w:color w:val="000000"/>
          <w:sz w:val="24"/>
          <w:szCs w:val="24"/>
        </w:rPr>
        <w:t>Do každé lokality (MFC - Pasteurova 1, PF - České mládeže 8 v </w:t>
      </w:r>
      <w:proofErr w:type="spellStart"/>
      <w:r>
        <w:rPr>
          <w:color w:val="000000"/>
          <w:sz w:val="24"/>
          <w:szCs w:val="24"/>
        </w:rPr>
        <w:t>UnL</w:t>
      </w:r>
      <w:proofErr w:type="spellEnd"/>
      <w:r>
        <w:rPr>
          <w:color w:val="000000"/>
          <w:sz w:val="24"/>
          <w:szCs w:val="24"/>
        </w:rPr>
        <w:t xml:space="preserve">) budou dodány dva přepínače. Přepínače budou propojeny po dvojicích mezi lokalitami, viz. “Schéma 1” - SAN1 SW1 a SW2; SAN2 SW3 a SW4. Každá SAN - dvojice přepínačů mezi lokalitami bude propojena rychlostí 32Gb a to buď jedním či dvěma </w:t>
      </w:r>
      <w:proofErr w:type="spellStart"/>
      <w:r>
        <w:rPr>
          <w:color w:val="000000"/>
          <w:sz w:val="24"/>
          <w:szCs w:val="24"/>
        </w:rPr>
        <w:t>propoji</w:t>
      </w:r>
      <w:proofErr w:type="spellEnd"/>
      <w:r>
        <w:rPr>
          <w:color w:val="000000"/>
          <w:sz w:val="24"/>
          <w:szCs w:val="24"/>
        </w:rPr>
        <w:t xml:space="preserve"> spojenými v logický celek. K dispozici jsou </w:t>
      </w:r>
      <w:proofErr w:type="spellStart"/>
      <w:r>
        <w:rPr>
          <w:color w:val="000000"/>
          <w:sz w:val="24"/>
          <w:szCs w:val="24"/>
        </w:rPr>
        <w:t>SingleMode</w:t>
      </w:r>
      <w:proofErr w:type="spellEnd"/>
      <w:r>
        <w:rPr>
          <w:color w:val="000000"/>
          <w:sz w:val="24"/>
          <w:szCs w:val="24"/>
        </w:rPr>
        <w:t xml:space="preserve"> vlákna zakončené E2000/APC konektory. Délka vláken je 800m.</w:t>
      </w:r>
      <w:r>
        <w:rPr>
          <w:color w:val="000000"/>
        </w:rPr>
        <w:t xml:space="preserve"> </w:t>
      </w:r>
    </w:p>
    <w:p w14:paraId="00000006" w14:textId="77777777" w:rsidR="009943D0" w:rsidRDefault="009943D0">
      <w:pPr>
        <w:widowControl w:val="0"/>
        <w:spacing w:before="100" w:after="119" w:line="240" w:lineRule="auto"/>
        <w:ind w:left="720" w:firstLine="720"/>
        <w:rPr>
          <w:color w:val="000000"/>
        </w:rPr>
      </w:pPr>
    </w:p>
    <w:p w14:paraId="00000007" w14:textId="77777777" w:rsidR="009943D0" w:rsidRDefault="00987142">
      <w:pPr>
        <w:widowControl w:val="0"/>
        <w:spacing w:before="100" w:after="119" w:line="240" w:lineRule="auto"/>
        <w:ind w:left="720"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Požadavky jsou stanoveny jako minimální, není-li stanoveno jinak.</w:t>
      </w:r>
    </w:p>
    <w:p w14:paraId="00000008" w14:textId="77777777" w:rsidR="009943D0" w:rsidRDefault="00C13A15">
      <w:pPr>
        <w:keepNext/>
        <w:widowControl w:val="0"/>
        <w:spacing w:before="100" w:after="119" w:line="24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pict w14:anchorId="72C70E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5pt;height:213pt">
            <v:imagedata r:id="rId5" o:title="FC schéma" cropbottom="13774f" cropright="536f"/>
          </v:shape>
        </w:pict>
      </w:r>
    </w:p>
    <w:p w14:paraId="00000009" w14:textId="77777777" w:rsidR="009943D0" w:rsidRDefault="00987142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rPr>
          <w:i/>
          <w:color w:val="000000"/>
          <w:sz w:val="24"/>
          <w:szCs w:val="24"/>
        </w:rPr>
      </w:pPr>
      <w:r>
        <w:rPr>
          <w:i/>
          <w:color w:val="1F497D"/>
          <w:sz w:val="24"/>
          <w:szCs w:val="24"/>
        </w:rPr>
        <w:t xml:space="preserve">          “Schéma 1”</w:t>
      </w:r>
    </w:p>
    <w:p w14:paraId="0000000A" w14:textId="77777777" w:rsidR="009943D0" w:rsidRDefault="009943D0">
      <w:pPr>
        <w:widowControl w:val="0"/>
        <w:spacing w:before="100" w:after="119" w:line="240" w:lineRule="auto"/>
        <w:rPr>
          <w:color w:val="000000"/>
          <w:sz w:val="24"/>
          <w:szCs w:val="24"/>
        </w:rPr>
      </w:pPr>
    </w:p>
    <w:p w14:paraId="0000000B" w14:textId="77777777" w:rsidR="009943D0" w:rsidRDefault="00987142">
      <w:pPr>
        <w:widowControl w:val="0"/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Minimální požadavky na přepínač, pro každý ze 4 dodávaných</w:t>
      </w:r>
    </w:p>
    <w:p w14:paraId="0000000C" w14:textId="77777777" w:rsidR="009943D0" w:rsidRDefault="00987142">
      <w:pPr>
        <w:widowControl w:val="0"/>
        <w:spacing w:after="200" w:line="276" w:lineRule="auto"/>
        <w:ind w:firstLine="720"/>
        <w:rPr>
          <w:sz w:val="24"/>
          <w:szCs w:val="24"/>
        </w:rPr>
      </w:pPr>
      <w:r>
        <w:rPr>
          <w:color w:val="000000"/>
          <w:sz w:val="24"/>
          <w:szCs w:val="24"/>
        </w:rPr>
        <w:t>Přepínač kompatibilní s Fibre Channel (FC) proto</w:t>
      </w:r>
      <w:r>
        <w:rPr>
          <w:sz w:val="24"/>
          <w:szCs w:val="24"/>
        </w:rPr>
        <w:t>k</w:t>
      </w:r>
      <w:r>
        <w:rPr>
          <w:color w:val="000000"/>
          <w:sz w:val="24"/>
          <w:szCs w:val="24"/>
        </w:rPr>
        <w:t>olem, podpora zoningu.</w:t>
      </w:r>
    </w:p>
    <w:p w14:paraId="0000000D" w14:textId="77777777" w:rsidR="009943D0" w:rsidRDefault="00987142">
      <w:pPr>
        <w:widowControl w:val="0"/>
        <w:spacing w:after="200" w:line="276" w:lineRule="auto"/>
        <w:ind w:firstLine="720"/>
        <w:rPr>
          <w:sz w:val="24"/>
          <w:szCs w:val="24"/>
        </w:rPr>
      </w:pPr>
      <w:r>
        <w:rPr>
          <w:color w:val="000000"/>
          <w:sz w:val="24"/>
          <w:szCs w:val="24"/>
        </w:rPr>
        <w:t>Minimálně 32 aktivních - odemčených portů (zalicencovaných).</w:t>
      </w:r>
    </w:p>
    <w:p w14:paraId="0000000E" w14:textId="31AD6836" w:rsidR="009943D0" w:rsidRDefault="00987142">
      <w:pPr>
        <w:widowControl w:val="0"/>
        <w:spacing w:after="200" w:line="276" w:lineRule="auto"/>
        <w:ind w:firstLine="72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Rychlost portů alespoň </w:t>
      </w:r>
      <w:r w:rsidR="006F4A9D">
        <w:rPr>
          <w:color w:val="000000"/>
          <w:sz w:val="24"/>
          <w:szCs w:val="24"/>
        </w:rPr>
        <w:t>32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Gbit</w:t>
      </w:r>
      <w:proofErr w:type="spellEnd"/>
      <w:r>
        <w:rPr>
          <w:color w:val="000000"/>
          <w:sz w:val="24"/>
          <w:szCs w:val="24"/>
        </w:rPr>
        <w:t>, zpětně kompatibilních s 8 Gbit.</w:t>
      </w:r>
    </w:p>
    <w:p w14:paraId="0000000F" w14:textId="77777777" w:rsidR="009943D0" w:rsidRDefault="00987142">
      <w:pPr>
        <w:widowControl w:val="0"/>
        <w:spacing w:after="200" w:line="276" w:lineRule="auto"/>
        <w:ind w:firstLine="720"/>
        <w:rPr>
          <w:sz w:val="24"/>
          <w:szCs w:val="24"/>
        </w:rPr>
      </w:pPr>
      <w:r>
        <w:rPr>
          <w:color w:val="000000"/>
          <w:sz w:val="24"/>
          <w:szCs w:val="24"/>
        </w:rPr>
        <w:t>Dodáno a osazeno  min. 30 x SFP 16 Gbit (zpětně komp. s 8 Gbit) LC MultiMode FC transceivery kompatibilními s dodávanými přepínači.</w:t>
      </w:r>
    </w:p>
    <w:p w14:paraId="00000010" w14:textId="77777777" w:rsidR="009943D0" w:rsidRDefault="00987142">
      <w:pPr>
        <w:widowControl w:val="0"/>
        <w:spacing w:before="100" w:after="119" w:line="240" w:lineRule="auto"/>
        <w:ind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Napájení 230 V AC, montáž do RACKu. Každý přepínač bude disponovat </w:t>
      </w:r>
      <w:r>
        <w:rPr>
          <w:color w:val="000000"/>
          <w:sz w:val="24"/>
          <w:szCs w:val="24"/>
        </w:rPr>
        <w:lastRenderedPageBreak/>
        <w:t>redundantním napájením (dva zdroje na přepínač) vyměnitelnými za provozu.</w:t>
      </w:r>
    </w:p>
    <w:p w14:paraId="00000011" w14:textId="77777777" w:rsidR="009943D0" w:rsidRDefault="00987142">
      <w:pPr>
        <w:widowControl w:val="0"/>
        <w:spacing w:after="200" w:line="276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>Směr výfuku horkého vzduchu přes porty.</w:t>
      </w:r>
    </w:p>
    <w:p w14:paraId="00000012" w14:textId="77777777" w:rsidR="009943D0" w:rsidRDefault="009943D0">
      <w:pPr>
        <w:widowControl w:val="0"/>
        <w:spacing w:before="100" w:after="119" w:line="240" w:lineRule="auto"/>
        <w:rPr>
          <w:sz w:val="24"/>
          <w:szCs w:val="24"/>
        </w:rPr>
      </w:pPr>
    </w:p>
    <w:p w14:paraId="00000013" w14:textId="77777777" w:rsidR="009943D0" w:rsidRDefault="009943D0">
      <w:pPr>
        <w:widowControl w:val="0"/>
        <w:spacing w:before="100" w:after="119" w:line="240" w:lineRule="auto"/>
        <w:rPr>
          <w:b/>
          <w:sz w:val="24"/>
          <w:szCs w:val="24"/>
        </w:rPr>
      </w:pPr>
    </w:p>
    <w:p w14:paraId="00000014" w14:textId="77777777" w:rsidR="009943D0" w:rsidRDefault="00987142">
      <w:pPr>
        <w:widowControl w:val="0"/>
        <w:spacing w:before="100" w:after="119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Propojení a instalace přepínačů, vybavení přepínačů, licence</w:t>
      </w:r>
    </w:p>
    <w:p w14:paraId="00000015" w14:textId="77777777" w:rsidR="009943D0" w:rsidRDefault="00987142">
      <w:pPr>
        <w:widowControl w:val="0"/>
        <w:spacing w:after="200" w:line="276" w:lineRule="auto"/>
        <w:ind w:firstLine="72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Požadujeme propoje (SAN1 a SAN2) mezi lokalitami ve dvojici přepínačů rychlostí min. </w:t>
      </w:r>
      <w:r>
        <w:rPr>
          <w:sz w:val="24"/>
          <w:szCs w:val="24"/>
        </w:rPr>
        <w:t>32 Gbit</w:t>
      </w:r>
      <w:r>
        <w:rPr>
          <w:color w:val="000000"/>
          <w:sz w:val="24"/>
          <w:szCs w:val="24"/>
        </w:rPr>
        <w:t xml:space="preserve"> realizován buď pomocí 2x16Gbit SM propoji, či 1x32Gbit propoj pomocí FC transceiveru(ů). V případě 2x16Gbit musí být propoj spojen v jeden  32Gbit logický spoj. FC SingleMod transceivery jsou součástí dodávky.</w:t>
      </w:r>
    </w:p>
    <w:p w14:paraId="00000016" w14:textId="77777777" w:rsidR="009943D0" w:rsidRDefault="00987142">
      <w:pPr>
        <w:widowControl w:val="0"/>
        <w:spacing w:after="200" w:line="276" w:lineRule="auto"/>
        <w:ind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Součástí dodávky je instalace dodávaných přepínačů do RACK ve dvou lokalitách (PF - České mládeže 8 a MFC - Pasteurova 1 v UnL). Jejich instalace, konfigurace, zprovoznění a propojení do dvojic (ISL). Vzorová konfigurace zónování pro 3 servery a disková pole. Proškolení obsluhy pro běžný provoz v počtu 3 osob v rozsahu 2 hodin zdarma.</w:t>
      </w:r>
    </w:p>
    <w:p w14:paraId="00000017" w14:textId="77777777" w:rsidR="009943D0" w:rsidRDefault="00987142">
      <w:pPr>
        <w:widowControl w:val="0"/>
        <w:spacing w:before="100" w:after="119" w:line="240" w:lineRule="auto"/>
        <w:ind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 SAN infrastruktuře budou připojena pole v majetku zadavatele NetApp E2724 a Lenovo Thinksystem DE4000.</w:t>
      </w:r>
      <w:bookmarkStart w:id="0" w:name="_GoBack"/>
      <w:bookmarkEnd w:id="0"/>
    </w:p>
    <w:p w14:paraId="00000018" w14:textId="77777777" w:rsidR="009943D0" w:rsidRDefault="00987142">
      <w:pPr>
        <w:widowControl w:val="0"/>
        <w:spacing w:after="200" w:line="276" w:lineRule="auto"/>
        <w:ind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Součástí dodávky jsou permanentní licence (bez periodických plateb) potřebné pro veškerou požadovanou funkcionalitu a dodávané transceivery.</w:t>
      </w:r>
    </w:p>
    <w:p w14:paraId="00000019" w14:textId="77777777" w:rsidR="009943D0" w:rsidRDefault="00987142">
      <w:pPr>
        <w:widowControl w:val="0"/>
        <w:spacing w:after="200" w:line="276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Optické kabely součástí dodávky </w:t>
      </w:r>
    </w:p>
    <w:p w14:paraId="0000001A" w14:textId="77777777" w:rsidR="009943D0" w:rsidRDefault="00987142">
      <w:pPr>
        <w:widowControl w:val="0"/>
        <w:spacing w:after="200" w:line="276" w:lineRule="auto"/>
        <w:ind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SingleMod pro propojení dvojic přepínačů, dostačující délka kabelů je 15 metrů, počet ks dle zvolené varianty (min. 4ks při 32Gbit propoji, min. 8ks při 2x16Gbit). Zakončení v patch panelu E2000</w:t>
      </w:r>
      <w:r>
        <w:rPr>
          <w:sz w:val="24"/>
          <w:szCs w:val="24"/>
        </w:rPr>
        <w:t>/</w:t>
      </w:r>
      <w:r>
        <w:rPr>
          <w:color w:val="000000"/>
          <w:sz w:val="24"/>
          <w:szCs w:val="24"/>
        </w:rPr>
        <w:t>APC.</w:t>
      </w:r>
    </w:p>
    <w:p w14:paraId="0000001B" w14:textId="77777777" w:rsidR="009943D0" w:rsidRDefault="00987142">
      <w:pPr>
        <w:rPr>
          <w:b/>
          <w:color w:val="000000"/>
          <w:sz w:val="24"/>
          <w:szCs w:val="24"/>
        </w:rPr>
      </w:pPr>
      <w:bookmarkStart w:id="1" w:name="_heading=h.gjdgxs" w:colFirst="0" w:colLast="0"/>
      <w:bookmarkEnd w:id="1"/>
      <w:r>
        <w:rPr>
          <w:b/>
          <w:color w:val="000000"/>
          <w:sz w:val="24"/>
          <w:szCs w:val="24"/>
        </w:rPr>
        <w:t>Záruční podmínky, ostatní</w:t>
      </w:r>
    </w:p>
    <w:p w14:paraId="0000001C" w14:textId="40F816FD" w:rsidR="009943D0" w:rsidRDefault="00C13A15">
      <w:pPr>
        <w:spacing w:before="100" w:after="119"/>
        <w:ind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Záruka 5 let dle </w:t>
      </w:r>
      <w:r w:rsidRPr="00D95A68">
        <w:rPr>
          <w:color w:val="000000"/>
          <w:sz w:val="24"/>
          <w:szCs w:val="24"/>
          <w:highlight w:val="yellow"/>
        </w:rPr>
        <w:t xml:space="preserve">smlouvy článek </w:t>
      </w:r>
      <w:proofErr w:type="gramStart"/>
      <w:r w:rsidRPr="00D95A68">
        <w:rPr>
          <w:color w:val="000000"/>
          <w:sz w:val="24"/>
          <w:szCs w:val="24"/>
          <w:highlight w:val="yellow"/>
        </w:rPr>
        <w:t>IV./4.</w:t>
      </w:r>
      <w:proofErr w:type="gramEnd"/>
    </w:p>
    <w:p w14:paraId="0000001D" w14:textId="77777777" w:rsidR="009943D0" w:rsidRDefault="00987142">
      <w:pPr>
        <w:spacing w:before="100" w:after="119"/>
        <w:ind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Veškerá funkčnost dodaného plnění musí být bez omezení dostupná a plně funkční i po vypršení záruky. Minimálně do roku 2029.</w:t>
      </w:r>
    </w:p>
    <w:p w14:paraId="0000001F" w14:textId="77777777" w:rsidR="009943D0" w:rsidRDefault="00987142">
      <w:pPr>
        <w:spacing w:before="100" w:after="119"/>
        <w:ind w:firstLine="720"/>
        <w:rPr>
          <w:color w:val="000000"/>
          <w:sz w:val="24"/>
          <w:szCs w:val="24"/>
        </w:rPr>
      </w:pPr>
      <w:bookmarkStart w:id="2" w:name="_heading=h.30j0zll" w:colFirst="0" w:colLast="0"/>
      <w:bookmarkEnd w:id="2"/>
      <w:r>
        <w:rPr>
          <w:color w:val="000000"/>
          <w:sz w:val="24"/>
          <w:szCs w:val="24"/>
        </w:rPr>
        <w:t>Zadavatel požaduje originální a nová zařízení.</w:t>
      </w:r>
    </w:p>
    <w:p w14:paraId="00000020" w14:textId="77777777" w:rsidR="009943D0" w:rsidRDefault="009943D0">
      <w:pPr>
        <w:rPr>
          <w:color w:val="000000"/>
          <w:sz w:val="24"/>
          <w:szCs w:val="24"/>
        </w:rPr>
      </w:pPr>
    </w:p>
    <w:sectPr w:rsidR="009943D0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3D0"/>
    <w:rsid w:val="006F4A9D"/>
    <w:rsid w:val="00987142"/>
    <w:rsid w:val="009943D0"/>
    <w:rsid w:val="00C13A15"/>
    <w:rsid w:val="00D95A68"/>
    <w:rsid w:val="00EC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19777"/>
  <w15:docId w15:val="{7468CA51-2B13-44F1-8A94-B698D73B8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itulek">
    <w:name w:val="caption"/>
    <w:basedOn w:val="Normln"/>
    <w:next w:val="Normln"/>
    <w:uiPriority w:val="35"/>
    <w:unhideWhenUsed/>
    <w:qFormat/>
    <w:rsid w:val="00FA571E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197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7FA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7FA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7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7FA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7F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7F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7RZJrLsnh2WU2yLEu2IbelraIKg==">CgMxLjAyCGguZ2pkZ3hzMgloLjMwajB6bGw4AHIhMXU5R0tDaUwyS2ZfSFNfNFVDUy0yaWFZZjdWWTU2dXlP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411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Tschunko</dc:creator>
  <cp:lastModifiedBy>Daniel Tschunko</cp:lastModifiedBy>
  <cp:revision>6</cp:revision>
  <dcterms:created xsi:type="dcterms:W3CDTF">2024-04-24T09:49:00Z</dcterms:created>
  <dcterms:modified xsi:type="dcterms:W3CDTF">2024-04-29T12:39:00Z</dcterms:modified>
</cp:coreProperties>
</file>